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Turismo Conoce Teotihuacán</w:t>
            </w:r>
            <w:r w:rsidDel="00000000" w:rsidR="00000000" w:rsidRPr="00000000">
              <w:rPr>
                <w:rtl w:val="0"/>
              </w:rPr>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H. Ayuntamiento de Teotihuacán</w:t>
            </w:r>
            <w:r w:rsidDel="00000000" w:rsidR="00000000" w:rsidRPr="00000000">
              <w:rPr>
                <w:rtl w:val="0"/>
              </w:rPr>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Municipios</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tabs>
                <w:tab w:val="left" w:leader="none" w:pos="567"/>
              </w:tabs>
              <w:spacing w:after="0" w:line="240" w:lineRule="auto"/>
              <w:rPr>
                <w:rFonts w:ascii="Palatino Linotype" w:cs="Palatino Linotype" w:eastAsia="Palatino Linotype" w:hAnsi="Palatino Linotype"/>
                <w:b w:val="1"/>
              </w:rPr>
            </w:pPr>
            <w:r w:rsidDel="00000000" w:rsidR="00000000" w:rsidRPr="00000000">
              <w:rPr>
                <w:rFonts w:ascii="Arial" w:cs="Arial" w:eastAsia="Arial" w:hAnsi="Arial"/>
                <w:rtl w:val="0"/>
              </w:rPr>
              <w:t xml:space="preserve">-Dirección de Turismo       </w:t>
            </w: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Palatino Linotype" w:cs="Palatino Linotype" w:eastAsia="Palatino Linotype" w:hAnsi="Palatino Linotype"/>
                <w:b w:val="1"/>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Alejandro Gutiérrez Olvera</w:t>
            </w: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x</w:t>
            </w:r>
            <w:r w:rsidDel="00000000" w:rsidR="00000000" w:rsidRPr="00000000">
              <w:rPr>
                <w:rtl w:val="0"/>
              </w:rPr>
            </w:r>
          </w:p>
        </w:tc>
      </w:tr>
    </w:tbl>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1">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2">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Señale el año en que surgió y si se encuentra vigente: </w:t>
      </w:r>
    </w:p>
    <w:p w:rsidR="00000000" w:rsidDel="00000000" w:rsidP="00000000" w:rsidRDefault="00000000" w:rsidRPr="00000000" w14:paraId="00000023">
      <w:pPr>
        <w:jc w:val="both"/>
        <w:rPr>
          <w:rFonts w:ascii="Arial" w:cs="Arial" w:eastAsia="Arial" w:hAnsi="Arial"/>
          <w:u w:val="single"/>
        </w:rPr>
      </w:pPr>
      <w:r w:rsidDel="00000000" w:rsidR="00000000" w:rsidRPr="00000000">
        <w:rPr>
          <w:rFonts w:ascii="Arial" w:cs="Arial" w:eastAsia="Arial" w:hAnsi="Arial"/>
          <w:u w:val="single"/>
          <w:rtl w:val="0"/>
        </w:rPr>
        <w:t xml:space="preserve">Surgió en el año 2009 y sigue vigente en 2025, aunque cada administración la ha mejorado y no se cuenta con evidencia de los años anteriores ya que es la misma dirección electrónica. </w:t>
      </w:r>
    </w:p>
    <w:p w:rsidR="00000000" w:rsidDel="00000000" w:rsidP="00000000" w:rsidRDefault="00000000" w:rsidRPr="00000000" w14:paraId="0000002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Explique el objetivo de dicha práctica: </w:t>
      </w:r>
    </w:p>
    <w:p w:rsidR="00000000" w:rsidDel="00000000" w:rsidP="00000000" w:rsidRDefault="00000000" w:rsidRPr="00000000" w14:paraId="00000025">
      <w:pPr>
        <w:ind w:left="-425" w:firstLine="0"/>
        <w:jc w:val="both"/>
        <w:rPr>
          <w:rFonts w:ascii="Arial" w:cs="Arial" w:eastAsia="Arial" w:hAnsi="Arial"/>
          <w:u w:val="single"/>
        </w:rPr>
      </w:pPr>
      <w:r w:rsidDel="00000000" w:rsidR="00000000" w:rsidRPr="00000000">
        <w:rPr>
          <w:rFonts w:ascii="Arial" w:cs="Arial" w:eastAsia="Arial" w:hAnsi="Arial"/>
          <w:u w:val="single"/>
          <w:rtl w:val="0"/>
        </w:rPr>
        <w:t xml:space="preserve">Dar a conocer a los habitantes pero principalmente a los visitantes o turistas sobre los lugares que pueden visitar y con ello conocer Teotihuacán</w:t>
      </w:r>
    </w:p>
    <w:p w:rsidR="00000000" w:rsidDel="00000000" w:rsidP="00000000" w:rsidRDefault="00000000" w:rsidRPr="00000000" w14:paraId="00000026">
      <w:pPr>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Indique qué es y cómo funciona </w:t>
      </w:r>
      <w:r w:rsidDel="00000000" w:rsidR="00000000" w:rsidRPr="00000000">
        <w:rPr>
          <w:rFonts w:ascii="Palatino Linotype" w:cs="Palatino Linotype" w:eastAsia="Palatino Linotype" w:hAnsi="Palatino Linotype"/>
          <w:b w:val="1"/>
          <w:i w:val="1"/>
          <w:rtl w:val="0"/>
        </w:rPr>
        <w:t xml:space="preserve">( Por ejemplo: es un Micrositio, pláticas que se llevaron a cabo en …, etc): </w:t>
      </w:r>
    </w:p>
    <w:p w:rsidR="00000000" w:rsidDel="00000000" w:rsidP="00000000" w:rsidRDefault="00000000" w:rsidRPr="00000000" w14:paraId="00000027">
      <w:pPr>
        <w:ind w:left="-425" w:firstLine="0"/>
        <w:jc w:val="both"/>
        <w:rPr>
          <w:rFonts w:ascii="Palatino Linotype" w:cs="Palatino Linotype" w:eastAsia="Palatino Linotype" w:hAnsi="Palatino Linotype"/>
          <w:b w:val="1"/>
        </w:rPr>
      </w:pPr>
      <w:r w:rsidDel="00000000" w:rsidR="00000000" w:rsidRPr="00000000">
        <w:rPr>
          <w:rFonts w:ascii="Arial" w:cs="Arial" w:eastAsia="Arial" w:hAnsi="Arial"/>
          <w:u w:val="single"/>
          <w:rtl w:val="0"/>
        </w:rPr>
        <w:t xml:space="preserve">Es un micrositio en la página oficial del Ayuntamiento denominada </w:t>
      </w:r>
      <w:hyperlink r:id="rId7">
        <w:r w:rsidDel="00000000" w:rsidR="00000000" w:rsidRPr="00000000">
          <w:rPr>
            <w:rFonts w:ascii="Arial" w:cs="Arial" w:eastAsia="Arial" w:hAnsi="Arial"/>
            <w:color w:val="0563c1"/>
            <w:u w:val="single"/>
            <w:rtl w:val="0"/>
          </w:rPr>
          <w:t xml:space="preserve">https://teotihuacan.gob.mx/municipio</w:t>
        </w:r>
      </w:hyperlink>
      <w:r w:rsidDel="00000000" w:rsidR="00000000" w:rsidRPr="00000000">
        <w:rPr>
          <w:rFonts w:ascii="Arial" w:cs="Arial" w:eastAsia="Arial" w:hAnsi="Arial"/>
          <w:u w:val="single"/>
          <w:rtl w:val="0"/>
        </w:rPr>
        <w:t xml:space="preserve"> en el cual se puede consultar y responder a las preguntas que cualquier persona que no conoce Teotihuacán, podría hacerse cuando lo va a visitar o incluso ya estando en el lugar ya que el contenido es amigable y se puede consultar desde cualquier dispositivo móvil con internet.</w:t>
      </w:r>
      <w:r w:rsidDel="00000000" w:rsidR="00000000" w:rsidRPr="00000000">
        <w:rPr>
          <w:rtl w:val="0"/>
        </w:rPr>
      </w:r>
    </w:p>
    <w:p w:rsidR="00000000" w:rsidDel="00000000" w:rsidP="00000000" w:rsidRDefault="00000000" w:rsidRPr="00000000" w14:paraId="00000028">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29">
      <w:pPr>
        <w:ind w:left="-425" w:firstLine="0"/>
        <w:jc w:val="both"/>
        <w:rPr>
          <w:rFonts w:ascii="Palatino Linotype" w:cs="Palatino Linotype" w:eastAsia="Palatino Linotype" w:hAnsi="Palatino Linotype"/>
          <w:b w:val="1"/>
        </w:rPr>
      </w:pPr>
      <w:r w:rsidDel="00000000" w:rsidR="00000000" w:rsidRPr="00000000">
        <w:rPr>
          <w:rFonts w:ascii="Arial" w:cs="Arial" w:eastAsia="Arial" w:hAnsi="Arial"/>
          <w:u w:val="single"/>
          <w:rtl w:val="0"/>
        </w:rPr>
        <w:t xml:space="preserve">¿Dónde hospedarse?, ¿Qué comer?, Atracciones para divertirse, Experiencia de Salud y Descanso, Fiestas para disfrutar, Juego de Pelota y Danza Prehispánica, Monumentos Históricos, Zona Arqueológica y Venta de Artesanías. Cada uno de estos tópicos contienen información, algunos videos, pero sobre todo directorios que permiten contactar a los prestadores de servicios turísticos</w:t>
      </w:r>
      <w:r w:rsidDel="00000000" w:rsidR="00000000" w:rsidRPr="00000000">
        <w:rPr>
          <w:rtl w:val="0"/>
        </w:rPr>
      </w:r>
    </w:p>
    <w:p w:rsidR="00000000" w:rsidDel="00000000" w:rsidP="00000000" w:rsidRDefault="00000000" w:rsidRPr="00000000" w14:paraId="0000002A">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  </w:t>
      </w:r>
    </w:p>
    <w:p w:rsidR="00000000" w:rsidDel="00000000" w:rsidP="00000000" w:rsidRDefault="00000000" w:rsidRPr="00000000" w14:paraId="0000002B">
      <w:pPr>
        <w:ind w:left="-425" w:firstLine="0"/>
        <w:jc w:val="both"/>
        <w:rPr>
          <w:rFonts w:ascii="Palatino Linotype" w:cs="Palatino Linotype" w:eastAsia="Palatino Linotype" w:hAnsi="Palatino Linotype"/>
          <w:b w:val="1"/>
        </w:rPr>
      </w:pPr>
      <w:r w:rsidDel="00000000" w:rsidR="00000000" w:rsidRPr="00000000">
        <w:rPr>
          <w:rFonts w:ascii="Arial" w:cs="Arial" w:eastAsia="Arial" w:hAnsi="Arial"/>
          <w:u w:val="single"/>
          <w:rtl w:val="0"/>
        </w:rPr>
        <w:t xml:space="preserve">Como parte de la política pública que han tenido diversas administraciones ya que es un municipio con naturaleza turística, con motivo de que se cuenta con una de las Zonas Arqueológicas de mayor reconocimiento y referente nacional, la idea, es utilizar las tecnologías de la información y comunicación para que sea un escaparate y difundir la información a los visitantes y turistas, pero también para el desarrollo económico de los prestadores de servicios turísticos ya sea hoteleros, restauranteros, artesanos, danzantes, etc.</w:t>
      </w:r>
      <w:r w:rsidDel="00000000" w:rsidR="00000000" w:rsidRPr="00000000">
        <w:rPr>
          <w:rtl w:val="0"/>
        </w:rPr>
      </w:r>
    </w:p>
    <w:p w:rsidR="00000000" w:rsidDel="00000000" w:rsidP="00000000" w:rsidRDefault="00000000" w:rsidRPr="00000000" w14:paraId="0000002C">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2D">
      <w:pPr>
        <w:ind w:left="-425" w:firstLine="0"/>
        <w:jc w:val="both"/>
        <w:rPr>
          <w:rFonts w:ascii="Palatino Linotype" w:cs="Palatino Linotype" w:eastAsia="Palatino Linotype" w:hAnsi="Palatino Linotype"/>
          <w:b w:val="1"/>
        </w:rPr>
      </w:pPr>
      <w:r w:rsidDel="00000000" w:rsidR="00000000" w:rsidRPr="00000000">
        <w:rPr>
          <w:rFonts w:ascii="Arial" w:cs="Arial" w:eastAsia="Arial" w:hAnsi="Arial"/>
          <w:u w:val="single"/>
          <w:rtl w:val="0"/>
        </w:rPr>
        <w:t xml:space="preserve">La información ha permitido que el turismo esté seguro, pueda planear su visita como mejor se adapte a su economía pero también el beneficio ha sido en el apoyo que se le ha dado a los prestadores de servicios para difundir sus emprendimientos turísticos.</w:t>
      </w:r>
      <w:r w:rsidDel="00000000" w:rsidR="00000000" w:rsidRPr="00000000">
        <w:rPr>
          <w:rtl w:val="0"/>
        </w:rPr>
      </w:r>
    </w:p>
    <w:p w:rsidR="00000000" w:rsidDel="00000000" w:rsidP="00000000" w:rsidRDefault="00000000" w:rsidRPr="00000000" w14:paraId="0000002E">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w:t>
      </w:r>
    </w:p>
    <w:tbl>
      <w:tblPr>
        <w:tblStyle w:val="Table2"/>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268"/>
        <w:gridCol w:w="5998"/>
        <w:tblGridChange w:id="0">
          <w:tblGrid>
            <w:gridCol w:w="562"/>
            <w:gridCol w:w="2268"/>
            <w:gridCol w:w="5998"/>
          </w:tblGrid>
        </w:tblGridChange>
      </w:tblGrid>
      <w:tr>
        <w:trPr>
          <w:cantSplit w:val="0"/>
          <w:tblHeader w:val="0"/>
        </w:trPr>
        <w:tc>
          <w:tcPr/>
          <w:p w:rsidR="00000000" w:rsidDel="00000000" w:rsidP="00000000" w:rsidRDefault="00000000" w:rsidRPr="00000000" w14:paraId="0000002F">
            <w:pPr>
              <w:jc w:val="both"/>
              <w:rPr>
                <w:rFonts w:ascii="Palatino Linotype" w:cs="Palatino Linotype" w:eastAsia="Palatino Linotype" w:hAnsi="Palatino Linotype"/>
                <w:b w:val="1"/>
              </w:rPr>
            </w:pPr>
            <w:r w:rsidDel="00000000" w:rsidR="00000000" w:rsidRPr="00000000">
              <w:rPr>
                <w:rtl w:val="0"/>
              </w:rPr>
            </w:r>
          </w:p>
        </w:tc>
        <w:tc>
          <w:tcPr/>
          <w:p w:rsidR="00000000" w:rsidDel="00000000" w:rsidP="00000000" w:rsidRDefault="00000000" w:rsidRPr="00000000" w14:paraId="00000030">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p w:rsidR="00000000" w:rsidDel="00000000" w:rsidP="00000000" w:rsidRDefault="00000000" w:rsidRPr="00000000" w14:paraId="00000031">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w:t>
            </w:r>
          </w:p>
        </w:tc>
      </w:tr>
      <w:tr>
        <w:trPr>
          <w:cantSplit w:val="0"/>
          <w:tblHeader w:val="0"/>
        </w:trPr>
        <w:tc>
          <w:tcPr/>
          <w:p w:rsidR="00000000" w:rsidDel="00000000" w:rsidP="00000000" w:rsidRDefault="00000000" w:rsidRPr="00000000" w14:paraId="0000003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p w:rsidR="00000000" w:rsidDel="00000000" w:rsidP="00000000" w:rsidRDefault="00000000" w:rsidRPr="00000000" w14:paraId="0000003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w:t>
            </w:r>
          </w:p>
        </w:tc>
        <w:tc>
          <w:tcPr/>
          <w:p w:rsidR="00000000" w:rsidDel="00000000" w:rsidP="00000000" w:rsidRDefault="00000000" w:rsidRPr="00000000" w14:paraId="0000003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se puede consultar en cualquier momento en la pagina oficial del Ayuntamiento de manera segura y desde cualquier dispositivo móvil con internet.</w:t>
            </w:r>
          </w:p>
        </w:tc>
      </w:tr>
      <w:tr>
        <w:trPr>
          <w:cantSplit w:val="0"/>
          <w:tblHeader w:val="0"/>
        </w:trPr>
        <w:tc>
          <w:tcPr/>
          <w:p w:rsidR="00000000" w:rsidDel="00000000" w:rsidP="00000000" w:rsidRDefault="00000000" w:rsidRPr="00000000" w14:paraId="0000003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p w:rsidR="00000000" w:rsidDel="00000000" w:rsidP="00000000" w:rsidRDefault="00000000" w:rsidRPr="00000000" w14:paraId="00000036">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w:t>
            </w:r>
          </w:p>
        </w:tc>
        <w:tc>
          <w:tcPr/>
          <w:p w:rsidR="00000000" w:rsidDel="00000000" w:rsidP="00000000" w:rsidRDefault="00000000" w:rsidRPr="00000000" w14:paraId="00000037">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contiene información que se ha revisado en las Direcciones de Turismo y de Fomento Artesanal, a través de un padrón oficial.</w:t>
            </w:r>
          </w:p>
        </w:tc>
      </w:tr>
      <w:tr>
        <w:trPr>
          <w:cantSplit w:val="0"/>
          <w:tblHeader w:val="0"/>
        </w:trPr>
        <w:tc>
          <w:tcPr/>
          <w:p w:rsidR="00000000" w:rsidDel="00000000" w:rsidP="00000000" w:rsidRDefault="00000000" w:rsidRPr="00000000" w14:paraId="00000038">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p w:rsidR="00000000" w:rsidDel="00000000" w:rsidP="00000000" w:rsidRDefault="00000000" w:rsidRPr="00000000" w14:paraId="00000039">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w:t>
            </w:r>
          </w:p>
        </w:tc>
        <w:tc>
          <w:tcPr/>
          <w:p w:rsidR="00000000" w:rsidDel="00000000" w:rsidP="00000000" w:rsidRDefault="00000000" w:rsidRPr="00000000" w14:paraId="0000003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se utiliza imágenes y letra adecuada para su visualización.</w:t>
            </w:r>
          </w:p>
        </w:tc>
      </w:tr>
      <w:tr>
        <w:trPr>
          <w:cantSplit w:val="0"/>
          <w:tblHeader w:val="0"/>
        </w:trPr>
        <w:tc>
          <w:tcPr/>
          <w:p w:rsidR="00000000" w:rsidDel="00000000" w:rsidP="00000000" w:rsidRDefault="00000000" w:rsidRPr="00000000" w14:paraId="0000003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p w:rsidR="00000000" w:rsidDel="00000000" w:rsidP="00000000" w:rsidRDefault="00000000" w:rsidRPr="00000000" w14:paraId="0000003C">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w:t>
            </w:r>
          </w:p>
        </w:tc>
        <w:tc>
          <w:tcPr/>
          <w:p w:rsidR="00000000" w:rsidDel="00000000" w:rsidP="00000000" w:rsidRDefault="00000000" w:rsidRPr="00000000" w14:paraId="0000003D">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todo el año está disponible pero sobre todo poque se puede consultar antes de visitar Teotihuacán.</w:t>
            </w:r>
          </w:p>
        </w:tc>
      </w:tr>
      <w:tr>
        <w:trPr>
          <w:cantSplit w:val="0"/>
          <w:tblHeader w:val="0"/>
        </w:trPr>
        <w:tc>
          <w:tcPr/>
          <w:p w:rsidR="00000000" w:rsidDel="00000000" w:rsidP="00000000" w:rsidRDefault="00000000" w:rsidRPr="00000000" w14:paraId="0000003E">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p w:rsidR="00000000" w:rsidDel="00000000" w:rsidP="00000000" w:rsidRDefault="00000000" w:rsidRPr="00000000" w14:paraId="0000003F">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w:t>
            </w:r>
          </w:p>
        </w:tc>
        <w:tc>
          <w:tcPr/>
          <w:p w:rsidR="00000000" w:rsidDel="00000000" w:rsidP="00000000" w:rsidRDefault="00000000" w:rsidRPr="00000000" w14:paraId="00000040">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la información ha sido proporcionada por los prestadores de servicios turísticos y validada por la Dirección de Turismo.</w:t>
            </w:r>
          </w:p>
        </w:tc>
      </w:tr>
      <w:tr>
        <w:trPr>
          <w:cantSplit w:val="0"/>
          <w:tblHeader w:val="0"/>
        </w:trPr>
        <w:tc>
          <w:tcPr/>
          <w:p w:rsidR="00000000" w:rsidDel="00000000" w:rsidP="00000000" w:rsidRDefault="00000000" w:rsidRPr="00000000" w14:paraId="00000041">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p w:rsidR="00000000" w:rsidDel="00000000" w:rsidP="00000000" w:rsidRDefault="00000000" w:rsidRPr="00000000" w14:paraId="0000004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w:t>
            </w:r>
          </w:p>
        </w:tc>
        <w:tc>
          <w:tcPr/>
          <w:p w:rsidR="00000000" w:rsidDel="00000000" w:rsidP="00000000" w:rsidRDefault="00000000" w:rsidRPr="00000000" w14:paraId="0000004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es información que se requiere al ser un municipio de naturaleza turística.</w:t>
            </w:r>
          </w:p>
        </w:tc>
      </w:tr>
      <w:tr>
        <w:trPr>
          <w:cantSplit w:val="0"/>
          <w:tblHeader w:val="0"/>
        </w:trPr>
        <w:tc>
          <w:tcPr/>
          <w:p w:rsidR="00000000" w:rsidDel="00000000" w:rsidP="00000000" w:rsidRDefault="00000000" w:rsidRPr="00000000" w14:paraId="0000004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p w:rsidR="00000000" w:rsidDel="00000000" w:rsidP="00000000" w:rsidRDefault="00000000" w:rsidRPr="00000000" w14:paraId="0000004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p w:rsidR="00000000" w:rsidDel="00000000" w:rsidP="00000000" w:rsidRDefault="00000000" w:rsidRPr="00000000" w14:paraId="00000046">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contiene la información de todos los sectores incluso cuenta con desagregados por tipo de establecimiento</w:t>
            </w:r>
          </w:p>
        </w:tc>
      </w:tr>
      <w:tr>
        <w:trPr>
          <w:cantSplit w:val="0"/>
          <w:tblHeader w:val="0"/>
        </w:trPr>
        <w:tc>
          <w:tcPr/>
          <w:p w:rsidR="00000000" w:rsidDel="00000000" w:rsidP="00000000" w:rsidRDefault="00000000" w:rsidRPr="00000000" w14:paraId="00000047">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p w:rsidR="00000000" w:rsidDel="00000000" w:rsidP="00000000" w:rsidRDefault="00000000" w:rsidRPr="00000000" w14:paraId="00000048">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w:t>
            </w:r>
          </w:p>
        </w:tc>
        <w:tc>
          <w:tcPr/>
          <w:p w:rsidR="00000000" w:rsidDel="00000000" w:rsidP="00000000" w:rsidRDefault="00000000" w:rsidRPr="00000000" w14:paraId="00000049">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se van actualizando los regularmente para que siempre sea real</w:t>
            </w:r>
          </w:p>
        </w:tc>
      </w:tr>
      <w:tr>
        <w:trPr>
          <w:cantSplit w:val="0"/>
          <w:tblHeader w:val="0"/>
        </w:trPr>
        <w:tc>
          <w:tcPr/>
          <w:p w:rsidR="00000000" w:rsidDel="00000000" w:rsidP="00000000" w:rsidRDefault="00000000" w:rsidRPr="00000000" w14:paraId="0000004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p w:rsidR="00000000" w:rsidDel="00000000" w:rsidP="00000000" w:rsidRDefault="00000000" w:rsidRPr="00000000" w14:paraId="0000004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p w:rsidR="00000000" w:rsidDel="00000000" w:rsidP="00000000" w:rsidRDefault="00000000" w:rsidRPr="00000000" w14:paraId="0000004C">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se tiene la información incluso con paginas de internet de los prestadores de servicios y tiene teléfonos y direcciones.</w:t>
            </w:r>
          </w:p>
        </w:tc>
      </w:tr>
      <w:tr>
        <w:trPr>
          <w:cantSplit w:val="0"/>
          <w:tblHeader w:val="0"/>
        </w:trPr>
        <w:tc>
          <w:tcPr/>
          <w:p w:rsidR="00000000" w:rsidDel="00000000" w:rsidP="00000000" w:rsidRDefault="00000000" w:rsidRPr="00000000" w14:paraId="0000004D">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p w:rsidR="00000000" w:rsidDel="00000000" w:rsidP="00000000" w:rsidRDefault="00000000" w:rsidRPr="00000000" w14:paraId="0000004E">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p w:rsidR="00000000" w:rsidDel="00000000" w:rsidP="00000000" w:rsidRDefault="00000000" w:rsidRPr="00000000" w14:paraId="0000004F">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Porque cuenta con una sección en el apartado de datos abiertos de la misma página del municipio.</w:t>
            </w:r>
          </w:p>
        </w:tc>
      </w:tr>
    </w:tbl>
    <w:p w:rsidR="00000000" w:rsidDel="00000000" w:rsidP="00000000" w:rsidRDefault="00000000" w:rsidRPr="00000000" w14:paraId="00000050">
      <w:pPr>
        <w:ind w:left="-425" w:firstLine="0"/>
        <w:jc w:val="both"/>
        <w:rPr>
          <w:rFonts w:ascii="Palatino Linotype" w:cs="Palatino Linotype" w:eastAsia="Palatino Linotype" w:hAnsi="Palatino Linotype"/>
          <w:b w:val="1"/>
        </w:rPr>
      </w:pPr>
      <w:r w:rsidDel="00000000" w:rsidR="00000000" w:rsidRPr="00000000">
        <w:rPr>
          <w:rtl w:val="0"/>
        </w:rPr>
      </w:r>
    </w:p>
    <w:sdt>
      <w:sdtPr>
        <w:lock w:val="contentLocked"/>
        <w:id w:val="-1717952784"/>
        <w:tag w:val="goog_rdk_0"/>
      </w:sdtPr>
      <w:sdtContent>
        <w:tbl>
          <w:tblPr>
            <w:tblStyle w:val="Table3"/>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910"/>
            <w:gridCol w:w="5310"/>
            <w:tblGridChange w:id="0">
              <w:tblGrid>
                <w:gridCol w:w="600"/>
                <w:gridCol w:w="2910"/>
                <w:gridCol w:w="53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shd w:fill="efefef"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w:t>
                </w:r>
              </w:p>
            </w:tc>
          </w:tr>
          <w:tr>
            <w:trPr>
              <w:cantSplit w:val="0"/>
              <w:trHeight w:val="38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shd w:fill="efefef"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shd w:fill="efefef"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shd w:fill="efefef"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shd w:fill="efefef"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shd w:fill="efefef"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shd w:fill="efefef"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shd w:fill="efefef"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shd w:fill="efefef"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tl w:val="0"/>
                  </w:rPr>
                </w:r>
              </w:p>
            </w:tc>
          </w:tr>
        </w:tbl>
      </w:sdtContent>
    </w:sdt>
    <w:p w:rsidR="00000000" w:rsidDel="00000000" w:rsidP="00000000" w:rsidRDefault="00000000" w:rsidRPr="00000000" w14:paraId="00000072">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7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Nota: se llenó con otro cuadro ya que el presente está protegido</w:t>
      </w:r>
    </w:p>
    <w:tbl>
      <w:tblPr>
        <w:tblStyle w:val="Table4"/>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4">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8">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79">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A">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7C">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D">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E">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7F">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80">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1">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82">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83">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Sí, porque con la divulgación de la información se llega a más población que pretende visitar Teotihuacán permitiendo planear su visita.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 Sí, porque se acercan los servicios de la Dirección de Turismo y de la Dirección de Fomento Artesanal para promover el turismo y las artesanías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 Sí, porque con esta información los visitantes pueden planear su visita, escogiendo los lugares a los cuales visitarán, incluso pudiendo contactarse para hacer reservaciones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 Sí, porque la Ley Orgánica Municipal del Estado de México obliga a tener una Dirección de Turismo con atribuciones que cumplir y entre ellas es la difusión y establecer políticas para atraer turismo de manera segura, atendiendo la demanda ciudadana</w:t>
            </w: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8">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Arial" w:cs="Arial" w:eastAsia="Arial" w:hAnsi="Arial"/>
                <w:rtl w:val="0"/>
              </w:rPr>
              <w:t xml:space="preserve">Dado que los recursos son limitados, con esta práctica se puede llegar a todo tipo de población ya que además la mayor parte del público objetivo cuenta con acceso a internet.</w:t>
            </w:r>
            <w:r w:rsidDel="00000000" w:rsidR="00000000" w:rsidRPr="00000000">
              <w:rPr>
                <w:rtl w:val="0"/>
              </w:rPr>
            </w:r>
          </w:p>
        </w:tc>
      </w:tr>
    </w:tbl>
    <w:p w:rsidR="00000000" w:rsidDel="00000000" w:rsidP="00000000" w:rsidRDefault="00000000" w:rsidRPr="00000000" w14:paraId="00000090">
      <w:pPr>
        <w:rPr>
          <w:rFonts w:ascii="Palatino Linotype" w:cs="Palatino Linotype" w:eastAsia="Palatino Linotype" w:hAnsi="Palatino Linotype"/>
          <w:b w:val="1"/>
          <w:highlight w:val="yellow"/>
        </w:rPr>
      </w:pPr>
      <w:r w:rsidDel="00000000" w:rsidR="00000000" w:rsidRPr="00000000">
        <w:rPr>
          <w:rtl w:val="0"/>
        </w:rPr>
      </w:r>
    </w:p>
    <w:tbl>
      <w:tblPr>
        <w:tblStyle w:val="Table5"/>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6">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B">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Arial" w:cs="Arial" w:eastAsia="Arial" w:hAnsi="Arial"/>
                <w:rtl w:val="0"/>
              </w:rPr>
              <w:t xml:space="preserve">Turistas y visitantes del Municipio de Teotihuacán</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D">
            <w:pPr>
              <w:rPr>
                <w:rFonts w:ascii="Palatino Linotype" w:cs="Palatino Linotype" w:eastAsia="Palatino Linotype" w:hAnsi="Palatino Linotype"/>
                <w:b w:val="1"/>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0">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A2">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7">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AA">
      <w:pPr>
        <w:rPr>
          <w:rFonts w:ascii="Palatino Linotype" w:cs="Palatino Linotype" w:eastAsia="Palatino Linotype" w:hAnsi="Palatino Linotype"/>
          <w:b w:val="1"/>
        </w:rPr>
      </w:pPr>
      <w:r w:rsidDel="00000000" w:rsidR="00000000" w:rsidRPr="00000000">
        <w:rPr>
          <w:rtl w:val="0"/>
        </w:rPr>
      </w:r>
    </w:p>
    <w:tbl>
      <w:tblPr>
        <w:tblStyle w:val="Table6"/>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ind w:left="-708" w:firstLine="0"/>
              <w:rPr>
                <w:rFonts w:ascii="Palatino Linotype" w:cs="Palatino Linotype" w:eastAsia="Palatino Linotype" w:hAnsi="Palatino Linotype"/>
                <w:b w:val="1"/>
              </w:rPr>
            </w:pPr>
            <w:r w:rsidDel="00000000" w:rsidR="00000000" w:rsidRPr="00000000">
              <w:rPr>
                <w:rFonts w:ascii="Arial" w:cs="Arial" w:eastAsia="Arial" w:hAnsi="Arial"/>
                <w:rtl w:val="0"/>
              </w:rPr>
              <w:t xml:space="preserve">La sociedad participó por medio del llenado de la demanda de escaparates para difundir sus servicios y productos con lo que se ha estado mejorando cada vez la página pero además se puso a disposición una consulta ciudadana para que también los visitantes y turistas den su punto de vista.</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Arial" w:cs="Arial" w:eastAsia="Arial" w:hAnsi="Arial"/>
              </w:rPr>
            </w:pPr>
            <w:hyperlink r:id="rId8">
              <w:r w:rsidDel="00000000" w:rsidR="00000000" w:rsidRPr="00000000">
                <w:rPr>
                  <w:color w:val="0563c1"/>
                  <w:u w:val="single"/>
                  <w:rtl w:val="0"/>
                </w:rPr>
                <w:t xml:space="preserve">https://forms.gle/XDHQ9GmgTViKLDQa6</w:t>
              </w:r>
            </w:hyperlink>
            <w:r w:rsidDel="00000000" w:rsidR="00000000" w:rsidRPr="00000000">
              <w:rPr>
                <w:rtl w:val="0"/>
              </w:rPr>
              <w:t xml:space="preserve"> </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4">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C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7"/>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Arial" w:cs="Arial" w:eastAsia="Arial" w:hAnsi="Arial"/>
                <w:rtl w:val="0"/>
              </w:rPr>
              <w:t xml:space="preserve">La Promoción y difusión de los prestadores de servicios turísticos para que la población objetivo pueda tomar decisiones informadas y tengan una mejor estancia en Teotihuacán, permitiéndoles conocer de acuerdo con su planeación</w:t>
            </w: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5">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E8">
      <w:pPr>
        <w:rPr>
          <w:rFonts w:ascii="Palatino Linotype" w:cs="Palatino Linotype" w:eastAsia="Palatino Linotype" w:hAnsi="Palatino Linotype"/>
          <w:b w:val="1"/>
        </w:rPr>
      </w:pPr>
      <w:bookmarkStart w:colFirst="0" w:colLast="0" w:name="_heading=h.1fob9te" w:id="0"/>
      <w:bookmarkEnd w:id="0"/>
      <w:r w:rsidDel="00000000" w:rsidR="00000000" w:rsidRPr="00000000">
        <w:rPr>
          <w:rFonts w:ascii="Palatino Linotype" w:cs="Palatino Linotype" w:eastAsia="Palatino Linotype" w:hAnsi="Palatino Linotype"/>
          <w:b w:val="1"/>
          <w:rtl w:val="0"/>
        </w:rPr>
        <w:t xml:space="preserve"> </w:t>
      </w:r>
    </w:p>
    <w:tbl>
      <w:tblPr>
        <w:tblStyle w:val="Table8"/>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ind w:left="-708" w:firstLine="0"/>
              <w:rPr>
                <w:rFonts w:ascii="Palatino Linotype" w:cs="Palatino Linotype" w:eastAsia="Palatino Linotype" w:hAnsi="Palatino Linotype"/>
                <w:b w:val="1"/>
                <w:highlight w:val="yellow"/>
              </w:rPr>
            </w:pPr>
            <w:r w:rsidDel="00000000" w:rsidR="00000000" w:rsidRPr="00000000">
              <w:rPr>
                <w:rFonts w:ascii="Arial" w:cs="Arial" w:eastAsia="Arial" w:hAnsi="Arial"/>
                <w:rtl w:val="0"/>
              </w:rPr>
              <w:t xml:space="preserve">Datos abiertos en apartado </w:t>
            </w:r>
            <w:hyperlink r:id="rId9">
              <w:r w:rsidDel="00000000" w:rsidR="00000000" w:rsidRPr="00000000">
                <w:rPr>
                  <w:rFonts w:ascii="Arial" w:cs="Arial" w:eastAsia="Arial" w:hAnsi="Arial"/>
                  <w:color w:val="0563c1"/>
                  <w:u w:val="single"/>
                  <w:rtl w:val="0"/>
                </w:rPr>
                <w:t xml:space="preserve">https://teotihuacan.gob.mx/transparencia/</w:t>
              </w:r>
            </w:hyperlink>
            <w:r w:rsidDel="00000000" w:rsidR="00000000" w:rsidRPr="00000000">
              <w:rPr>
                <w:rFonts w:ascii="Arial" w:cs="Arial" w:eastAsia="Arial" w:hAnsi="Arial"/>
                <w:rtl w:val="0"/>
              </w:rPr>
              <w:t xml:space="preserve"> con los directorios de los prestadores de servicios mismos que fueron obtenidos de manera directa en la Dirección de Turismo a través de su padrón.</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F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9"/>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0">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2">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La información se difunde en dos apartados el de turismo conoce Teotihuacán, y el de datos abiertos en el apartado de transparencia. </w:t>
            </w:r>
          </w:p>
          <w:p w:rsidR="00000000" w:rsidDel="00000000" w:rsidP="00000000" w:rsidRDefault="00000000" w:rsidRPr="00000000" w14:paraId="0000010A">
            <w:pPr>
              <w:rPr>
                <w:rFonts w:ascii="Palatino Linotype" w:cs="Palatino Linotype" w:eastAsia="Palatino Linotype" w:hAnsi="Palatino Linotype"/>
                <w:b w:val="1"/>
              </w:rPr>
            </w:pPr>
            <w:r w:rsidDel="00000000" w:rsidR="00000000" w:rsidRPr="00000000">
              <w:rPr>
                <w:rFonts w:ascii="Arial" w:cs="Arial" w:eastAsia="Arial" w:hAnsi="Arial"/>
                <w:rtl w:val="0"/>
              </w:rPr>
              <w:t xml:space="preserve">La difusión se hace por medio de la página de internet del Ayuntamiento tanto en la vista atractiva como en datos abiertos.</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1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10"/>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6">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2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2B">
            <w:pPr>
              <w:rPr>
                <w:rFonts w:ascii="Palatino Linotype" w:cs="Palatino Linotype" w:eastAsia="Palatino Linotype" w:hAnsi="Palatino Linotype"/>
                <w:b w:val="1"/>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30">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3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11"/>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4">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9">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ind w:left="-708" w:firstLine="0"/>
              <w:rPr>
                <w:rFonts w:ascii="Palatino Linotype" w:cs="Palatino Linotype" w:eastAsia="Palatino Linotype" w:hAnsi="Palatino Linotype"/>
                <w:b w:val="1"/>
                <w:highlight w:val="yellow"/>
              </w:rPr>
            </w:pPr>
            <w:r w:rsidDel="00000000" w:rsidR="00000000" w:rsidRPr="00000000">
              <w:rPr>
                <w:rFonts w:ascii="Arial" w:cs="Arial" w:eastAsia="Arial" w:hAnsi="Arial"/>
                <w:rtl w:val="0"/>
              </w:rPr>
              <w:t xml:space="preserve">Encuestas de Satisfacción Usuaria, mediante las cuales se podrían generar estadísticas, y conocer que mejoras se pueden realizar a la práctica de las difusión y promoción de Teotihuacán.</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rFonts w:ascii="Arial" w:cs="Arial" w:eastAsia="Arial" w:hAnsi="Arial"/>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Arial" w:cs="Arial" w:eastAsia="Arial" w:hAnsi="Arial"/>
                <w:rtl w:val="0"/>
              </w:rPr>
              <w:t xml:space="preserve">Encuesta de Satisfacción Usuaria </w:t>
            </w:r>
          </w:p>
          <w:p w:rsidR="00000000" w:rsidDel="00000000" w:rsidP="00000000" w:rsidRDefault="00000000" w:rsidRPr="00000000" w14:paraId="00000149">
            <w:pPr>
              <w:rPr>
                <w:rFonts w:ascii="Arial" w:cs="Arial" w:eastAsia="Arial" w:hAnsi="Arial"/>
              </w:rPr>
            </w:pPr>
            <w:hyperlink r:id="rId10">
              <w:r w:rsidDel="00000000" w:rsidR="00000000" w:rsidRPr="00000000">
                <w:rPr>
                  <w:color w:val="0563c1"/>
                  <w:u w:val="single"/>
                  <w:rtl w:val="0"/>
                </w:rPr>
                <w:t xml:space="preserve">https://forms.gle/XDHQ9GmgTViKLDQa6</w:t>
              </w:r>
            </w:hyperlink>
            <w:r w:rsidDel="00000000" w:rsidR="00000000" w:rsidRPr="00000000">
              <w:rPr>
                <w:rtl w:val="0"/>
              </w:rPr>
              <w:t xml:space="preserve"> </w:t>
            </w:r>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bl>
    <w:p w:rsidR="00000000" w:rsidDel="00000000" w:rsidP="00000000" w:rsidRDefault="00000000" w:rsidRPr="00000000" w14:paraId="00000153">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4">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5">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6">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7">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58">
      <w:pPr>
        <w:rPr>
          <w:rFonts w:ascii="Palatino Linotype" w:cs="Palatino Linotype" w:eastAsia="Palatino Linotype" w:hAnsi="Palatino Linotype"/>
          <w:b w:val="1"/>
        </w:rPr>
      </w:pPr>
      <w:r w:rsidDel="00000000" w:rsidR="00000000" w:rsidRPr="00000000">
        <w:rPr>
          <w:rtl w:val="0"/>
        </w:rPr>
      </w:r>
    </w:p>
    <w:tbl>
      <w:tblPr>
        <w:tblStyle w:val="Table12"/>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9">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A">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C">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ind w:left="-708" w:firstLine="0"/>
              <w:jc w:val="both"/>
              <w:rPr>
                <w:rFonts w:ascii="Arial" w:cs="Arial" w:eastAsia="Arial" w:hAnsi="Arial"/>
              </w:rPr>
            </w:pPr>
            <w:r w:rsidDel="00000000" w:rsidR="00000000" w:rsidRPr="00000000">
              <w:rPr>
                <w:rFonts w:ascii="Arial" w:cs="Arial" w:eastAsia="Arial" w:hAnsi="Arial"/>
                <w:rtl w:val="0"/>
              </w:rPr>
              <w:t xml:space="preserve">A través de un contador de visitas mismo que sirve para conocer el alcance de la página ante la población que visita el Municipio y lograr una mayor congruencia entre lo ofrecido y lo que realmente se entrega por parte de los prestadores de servicios turísticos y el patrimonio turístico</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Contador de visitas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2">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7C">
      <w:pPr>
        <w:rPr>
          <w:rFonts w:ascii="Palatino Linotype" w:cs="Palatino Linotype" w:eastAsia="Palatino Linotype" w:hAnsi="Palatino Linotype"/>
          <w:b w:val="1"/>
        </w:rPr>
      </w:pPr>
      <w:bookmarkStart w:colFirst="0" w:colLast="0" w:name="_heading=h.30j0zll" w:id="1"/>
      <w:bookmarkEnd w:id="1"/>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D">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ind w:left="-708" w:firstLine="0"/>
              <w:rPr>
                <w:rFonts w:ascii="Palatino Linotype" w:cs="Palatino Linotype" w:eastAsia="Palatino Linotype" w:hAnsi="Palatino Linotype"/>
                <w:b w:val="1"/>
              </w:rPr>
            </w:pPr>
            <w:hyperlink r:id="rId11">
              <w:r w:rsidDel="00000000" w:rsidR="00000000" w:rsidRPr="00000000">
                <w:rPr>
                  <w:rFonts w:ascii="Palatino Linotype" w:cs="Palatino Linotype" w:eastAsia="Palatino Linotype" w:hAnsi="Palatino Linotype"/>
                  <w:b w:val="1"/>
                  <w:color w:val="0563c1"/>
                  <w:u w:val="single"/>
                  <w:rtl w:val="0"/>
                </w:rPr>
                <w:t xml:space="preserve">https://teotihuacan.gob.mx/municipio</w:t>
              </w:r>
            </w:hyperlink>
            <w:r w:rsidDel="00000000" w:rsidR="00000000" w:rsidRPr="00000000">
              <w:rPr>
                <w:rtl w:val="0"/>
              </w:rPr>
            </w:r>
          </w:p>
          <w:p w:rsidR="00000000" w:rsidDel="00000000" w:rsidP="00000000" w:rsidRDefault="00000000" w:rsidRPr="00000000" w14:paraId="0000017F">
            <w:pPr>
              <w:ind w:left="-708" w:firstLine="0"/>
              <w:rPr>
                <w:rFonts w:ascii="Palatino Linotype" w:cs="Palatino Linotype" w:eastAsia="Palatino Linotype" w:hAnsi="Palatino Linotype"/>
                <w:b w:val="1"/>
              </w:rPr>
            </w:pPr>
            <w:hyperlink r:id="rId12">
              <w:r w:rsidDel="00000000" w:rsidR="00000000" w:rsidRPr="00000000">
                <w:rPr>
                  <w:rFonts w:ascii="Palatino Linotype" w:cs="Palatino Linotype" w:eastAsia="Palatino Linotype" w:hAnsi="Palatino Linotype"/>
                  <w:b w:val="1"/>
                  <w:color w:val="0563c1"/>
                  <w:u w:val="single"/>
                  <w:rtl w:val="0"/>
                </w:rPr>
                <w:t xml:space="preserve">https://teotihuacan.gob.mx/transparencia</w:t>
              </w:r>
            </w:hyperlink>
            <w:r w:rsidDel="00000000" w:rsidR="00000000" w:rsidRPr="00000000">
              <w:rPr>
                <w:rtl w:val="0"/>
              </w:rPr>
            </w:r>
          </w:p>
        </w:tc>
      </w:tr>
    </w:tbl>
    <w:p w:rsidR="00000000" w:rsidDel="00000000" w:rsidP="00000000" w:rsidRDefault="00000000" w:rsidRPr="00000000" w14:paraId="00000180">
      <w:pPr>
        <w:ind w:left="-708" w:firstLine="0"/>
        <w:rPr>
          <w:rFonts w:ascii="Palatino Linotype" w:cs="Palatino Linotype" w:eastAsia="Palatino Linotype" w:hAnsi="Palatino Linotype"/>
          <w:b w:val="1"/>
        </w:rPr>
      </w:pPr>
      <w:r w:rsidDel="00000000" w:rsidR="00000000" w:rsidRPr="00000000">
        <w:rPr>
          <w:rtl w:val="0"/>
        </w:rPr>
      </w:r>
    </w:p>
    <w:tbl>
      <w:tblPr>
        <w:tblStyle w:val="Table14"/>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aplica</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8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ind w:left="-708" w:firstLine="0"/>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85">
      <w:pPr>
        <w:rPr>
          <w:rFonts w:ascii="Palatino Linotype" w:cs="Palatino Linotype" w:eastAsia="Palatino Linotype" w:hAnsi="Palatino Linotype"/>
        </w:rPr>
      </w:pPr>
      <w:r w:rsidDel="00000000" w:rsidR="00000000" w:rsidRPr="00000000">
        <w:rPr>
          <w:rtl w:val="0"/>
        </w:rPr>
      </w:r>
    </w:p>
    <w:sectPr>
      <w:headerReference r:id="rId13" w:type="default"/>
      <w:footerReference r:id="rId14" w:type="default"/>
      <w:pgSz w:h="15840" w:w="12240" w:orient="portrait"/>
      <w:pgMar w:bottom="1560" w:top="198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-1038222</wp:posOffset>
          </wp:positionH>
          <wp:positionV relativeFrom="paragraph">
            <wp:posOffset>-438147</wp:posOffset>
          </wp:positionV>
          <wp:extent cx="7762875" cy="10023158"/>
          <wp:effectExtent b="0" l="0" r="0" t="0"/>
          <wp:wrapNone/>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100231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9B17EC"/>
    <w:rPr>
      <w:color w:val="605e5c"/>
      <w:shd w:color="auto" w:fill="e1dfdd" w:val="clear"/>
    </w:rPr>
  </w:style>
  <w:style w:type="table" w:styleId="Tablaconcuadrcula">
    <w:name w:val="Table Grid"/>
    <w:basedOn w:val="Tablanormal"/>
    <w:uiPriority w:val="39"/>
    <w:rsid w:val="002867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 w:type="table" w:styleId="Table14">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eotihuacan.gob.mx/municipio" TargetMode="External"/><Relationship Id="rId10" Type="http://schemas.openxmlformats.org/officeDocument/2006/relationships/hyperlink" Target="https://forms.gle/XDHQ9GmgTViKLDQa6" TargetMode="External"/><Relationship Id="rId13" Type="http://schemas.openxmlformats.org/officeDocument/2006/relationships/header" Target="header1.xml"/><Relationship Id="rId12" Type="http://schemas.openxmlformats.org/officeDocument/2006/relationships/hyperlink" Target="https://teotihuacan.gob.mx/transparenc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otihuacan.gob.mx/transparenci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otihuacan.gob.mx/municipio" TargetMode="External"/><Relationship Id="rId8" Type="http://schemas.openxmlformats.org/officeDocument/2006/relationships/hyperlink" Target="https://forms.gle/XDHQ9GmgTViKLDQa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ENylUhrR5p/DVHWoflWprkOCQ==">CgMxLjAaHwoBMBIaChgICVIUChJ0YWJsZS42amZsNmFrbHYxcDcyCWguMWZvYjl0ZTIJaC4zMGowemxsOAByITFENkZlU2d6dW9kZWsxY0hZTnk5R1hjSDVLV2Z0MGxYdA==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2022-04-20T16:36:00Z</dcterms:created>
  <dc:creator>Jonathan Guillermo Munoz Acevedo</dc:creator>
</cp:coreProperties>
</file>